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66"/>
        <w:gridCol w:w="4000"/>
      </w:tblGrid>
      <w:tr>
        <w:trPr>
          <w:trHeight w:val="1050" w:hRule="atLeast"/>
        </w:trPr>
        <w:tc>
          <w:tcPr>
            <w:tcW w:type="dxa" w:w="6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28"/>
              <w:right w:type="dxa" w:w="10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olor w:val="000000"/>
                <w:sz w:val="44"/>
                <w:szCs w:val="44"/>
              </w:rPr>
              <w:t xml:space="preserve">ACE-T</w:t>
            </w:r>
          </w:p>
          <w:p>
            <w:pPr>
              <w:spacing w:after="0" w:before="4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Initial nursing response after a positive delirium screen</w:t>
            </w:r>
          </w:p>
          <w:p>
            <w:pPr>
              <w:spacing w:after="0" w:before="40" w:line="228"/>
            </w:pPr>
            <w:r>
              <w:rPr>
                <w:rFonts w:ascii="Arial" w:cs="Arial" w:eastAsia="Arial" w:hAnsi="Arial"/>
                <w:color w:val="404040"/>
                <w:sz w:val="16"/>
                <w:szCs w:val="16"/>
              </w:rPr>
              <w:t xml:space="preserve">Acute Triggers · Patient Experience · Treatment. Start after a positive screen or when delirium is suspected.</w:t>
            </w:r>
          </w:p>
        </w:tc>
        <w:tc>
          <w:tcPr>
            <w:tcW w:type="dxa" w:w="4000"/>
            <w:tcBorders>
              <w:top w:val="dashed" w:color="808080" w:sz="6"/>
              <w:left w:val="dashed" w:color="808080" w:sz="6"/>
              <w:bottom w:val="dashed" w:color="808080" w:sz="6"/>
              <w:right w:val="dashed" w:color="808080" w:sz="6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595959"/>
                <w:sz w:val="15"/>
                <w:szCs w:val="15"/>
              </w:rPr>
              <w:t xml:space="preserve">Patient label, or name, date of birth and hospital number</w:t>
            </w:r>
          </w:p>
        </w:tc>
      </w:tr>
    </w:tbl>
    <w:p>
      <w:pPr>
        <w:spacing w:after="0" w:before="0" w:line="1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300"/>
        <w:gridCol w:w="3766"/>
        <w:gridCol w:w="2200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8C8C8C" w:sz="4"/>
              <w:right w:val="none" w:color="FFFFFF" w:sz="0"/>
            </w:tcBorders>
            <w:tcMar>
              <w:top w:type="dxa" w:w="180"/>
              <w:left w:type="dxa" w:w="60"/>
              <w:bottom w:type="dxa" w:w="40"/>
              <w:right w:type="dxa" w:w="16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Date </w:t>
            </w:r>
            <w:r>
              <w:rPr>
                <w:rFonts w:ascii="Arial" w:cs="Arial" w:eastAsia="Arial" w:hAnsi="Arial"/>
                <w:color w:val="40404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8C8C8C" w:sz="4"/>
              <w:right w:val="none" w:color="FFFFFF" w:sz="0"/>
            </w:tcBorders>
            <w:tcMar>
              <w:top w:type="dxa" w:w="180"/>
              <w:left w:type="dxa" w:w="60"/>
              <w:bottom w:type="dxa" w:w="40"/>
              <w:right w:type="dxa" w:w="16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Time of screen </w:t>
            </w:r>
            <w:r>
              <w:rPr>
                <w:rFonts w:ascii="Arial" w:cs="Arial" w:eastAsia="Arial" w:hAnsi="Arial"/>
                <w:color w:val="404040"/>
                <w:sz w:val="16"/>
                <w:szCs w:val="16"/>
              </w:rPr>
              <w:t xml:space="preserve"/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8C8C8C" w:sz="4"/>
              <w:right w:val="none" w:color="FFFFFF" w:sz="0"/>
            </w:tcBorders>
            <w:tcMar>
              <w:top w:type="dxa" w:w="180"/>
              <w:left w:type="dxa" w:w="60"/>
              <w:bottom w:type="dxa" w:w="40"/>
              <w:right w:type="dxa" w:w="16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Screening tool </w:t>
            </w:r>
            <w:r>
              <w:rPr>
                <w:rFonts w:ascii="Arial" w:cs="Arial" w:eastAsia="Arial" w:hAnsi="Arial"/>
                <w:color w:val="404040"/>
                <w:sz w:val="16"/>
                <w:szCs w:val="16"/>
              </w:rPr>
              <w:t xml:space="preserve">4AT ☐   Other ☐ ________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8C8C8C" w:sz="4"/>
              <w:right w:val="none" w:color="FFFFFF" w:sz="0"/>
            </w:tcBorders>
            <w:tcMar>
              <w:top w:type="dxa" w:w="180"/>
              <w:left w:type="dxa" w:w="60"/>
              <w:bottom w:type="dxa" w:w="40"/>
              <w:right w:type="dxa" w:w="160"/>
            </w:tcMar>
            <w:vAlign w:val="bottom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Score </w:t>
            </w:r>
            <w:r>
              <w:rPr>
                <w:rFonts w:ascii="Arial" w:cs="Arial" w:eastAsia="Arial" w:hAnsi="Arial"/>
                <w:color w:val="404040"/>
                <w:sz w:val="16"/>
                <w:szCs w:val="16"/>
              </w:rPr>
              <w:t xml:space="preserve"/>
            </w:r>
          </w:p>
        </w:tc>
      </w:tr>
    </w:tbl>
    <w:p>
      <w:pPr>
        <w:spacing w:after="0" w:before="0" w:line="14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EDEDED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Aim to complete, start or escalate the actions that apply within 4 hours of the positive screen. </w:t>
            </w:r>
            <w:r>
              <w:rPr>
                <w:rFonts w:ascii="Arial" w:cs="Arial" w:eastAsia="Arial" w:hAnsi="Arial"/>
                <w:b/>
                <w:bCs/>
                <w:color w:val="000000"/>
                <w:sz w:val="17"/>
                <w:szCs w:val="17"/>
              </w:rPr>
              <w:t xml:space="preserve">Act on urgent concerns immediately. </w:t>
            </w: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Work on the three domains in parallel, using clinical judgement, your scope of practice and local policy.</w:t>
            </w:r>
          </w:p>
        </w:tc>
      </w:tr>
    </w:tbl>
    <w:p>
      <w:pPr>
        <w:spacing w:after="0" w:before="0" w:line="1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0"/>
        <w:gridCol w:w="6946"/>
        <w:gridCol w:w="2900"/>
      </w:tblGrid>
      <w:tr>
        <w:trPr>
          <w:cantSplit/>
          <w:tblHeader/>
        </w:trPr>
        <w:tc>
          <w:tcPr>
            <w:tcW w:type="dxa" w:w="10466"/>
            <w:gridSpan w:val="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9D9D9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AC   Acute Triggers</w:t>
            </w:r>
            <w:r>
              <w:rPr>
                <w:rFonts w:ascii="Arial" w:cs="Arial" w:eastAsia="Arial" w:hAnsi="Arial"/>
                <w:i/>
                <w:iCs/>
                <w:color w:val="404040"/>
                <w:sz w:val="16"/>
                <w:szCs w:val="16"/>
              </w:rPr>
              <w:t xml:space="preserve">    What might be causing or worsening the delirium?</w:t>
            </w:r>
          </w:p>
        </w:tc>
      </w:tr>
      <w:tr>
        <w:trPr>
          <w:cantSplit/>
          <w:tblHeader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Done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Action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Notes, findings, escalated to</w:t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Observations: pulse, blood pressure, oxygen saturation, respiratory rate, temperature, conscious level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Capillary blood glucose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Check that routine blood tests have been sent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Assess for urinary retention and constipation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Assess hydration status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Assess nutrition status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Initiate or review infection work-up as appropriate (for example, urinalysis or wound check)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Assess pain: none / mild / moderate / severe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Check whether medication review has been completed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0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0"/>
        <w:gridCol w:w="6946"/>
        <w:gridCol w:w="2900"/>
      </w:tblGrid>
      <w:tr>
        <w:trPr>
          <w:cantSplit/>
          <w:tblHeader/>
        </w:trPr>
        <w:tc>
          <w:tcPr>
            <w:tcW w:type="dxa" w:w="10466"/>
            <w:gridSpan w:val="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9D9D9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   Patient Experience</w:t>
            </w:r>
            <w:r>
              <w:rPr>
                <w:rFonts w:ascii="Arial" w:cs="Arial" w:eastAsia="Arial" w:hAnsi="Arial"/>
                <w:i/>
                <w:iCs/>
                <w:color w:val="404040"/>
                <w:sz w:val="16"/>
                <w:szCs w:val="16"/>
              </w:rPr>
              <w:t xml:space="preserve">    How is the person feeling, and what would help?</w:t>
            </w:r>
          </w:p>
        </w:tc>
      </w:tr>
      <w:tr>
        <w:trPr>
          <w:cantSplit/>
          <w:tblHeader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Done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Action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Notes, findings, escalated to</w:t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Check for distress using the Quick Distress Assessment Tool (QDAT), where appropriate. Score: ____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Note any agitation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Provide reassurance and reorientation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Consider patient environment (for example, whether a single room is needed)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Ensure glasses, hearing aids and other communication aids are available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Consider involving relatives, friends or carers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0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20"/>
        <w:gridCol w:w="6946"/>
        <w:gridCol w:w="2900"/>
      </w:tblGrid>
      <w:tr>
        <w:trPr>
          <w:cantSplit/>
          <w:tblHeader/>
        </w:trPr>
        <w:tc>
          <w:tcPr>
            <w:tcW w:type="dxa" w:w="10466"/>
            <w:gridSpan w:val="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9D9D9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   Treatment · Nursing treatment and communication</w:t>
            </w:r>
            <w:r>
              <w:rPr>
                <w:rFonts w:ascii="Arial" w:cs="Arial" w:eastAsia="Arial" w:hAnsi="Arial"/>
                <w:i/>
                <w:iCs/>
                <w:color w:val="404040"/>
                <w:sz w:val="16"/>
                <w:szCs w:val="16"/>
              </w:rPr>
              <w:t xml:space="preserve">    What does the person need now, and who needs to know?</w:t>
            </w:r>
          </w:p>
        </w:tc>
      </w:tr>
      <w:tr>
        <w:trPr>
          <w:cantSplit/>
          <w:tblHeader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Done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Action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595959"/>
                <w:sz w:val="13"/>
                <w:szCs w:val="13"/>
              </w:rPr>
              <w:t xml:space="preserve">Notes, findings, escalated to</w:t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Consider falls risk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Consider whether fluids, oxygen or other immediate supportive measures are required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Document “delirium” or “? delirium” and the 4AT (or local screening) score in the clinical record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Communicate the screening score and relevant findings to the clinical team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Inform the family where appropriate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Provide the delirium information leaflet to the patient and family where appropriate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18" w:hRule="atLeast"/>
        </w:trPr>
        <w:tc>
          <w:tcPr>
            <w:tcW w:type="dxa" w:w="62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  <w:jc w:val="center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94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Discuss the treatment plan with the multidisciplinary team</w:t>
            </w:r>
          </w:p>
        </w:tc>
        <w:tc>
          <w:tcPr>
            <w:tcW w:type="dxa" w:w="2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5F5F5" w:color="auto" w:val="clear"/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66"/>
        <w:gridCol w:w="4400"/>
      </w:tblGrid>
      <w:tr>
        <w:trPr>
          <w:cantSplit/>
        </w:trPr>
        <w:tc>
          <w:tcPr>
            <w:tcW w:type="dxa" w:w="606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28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Quick Distress Assessment Tool (QDAT)</w:t>
            </w:r>
          </w:p>
          <w:p>
            <w:pPr>
              <w:spacing w:after="0" w:before="20" w:line="210"/>
            </w:pPr>
            <w:r>
              <w:rPr>
                <w:rFonts w:ascii="Arial" w:cs="Arial" w:eastAsia="Arial" w:hAnsi="Arial"/>
                <w:color w:val="000000"/>
                <w:sz w:val="14"/>
                <w:szCs w:val="14"/>
              </w:rPr>
              <w:t xml:space="preserve">Observe the person and ask: </w:t>
            </w:r>
            <w:r>
              <w:rPr>
                <w:rFonts w:ascii="Arial" w:cs="Arial" w:eastAsia="Arial" w:hAnsi="Arial"/>
                <w:i/>
                <w:iCs/>
                <w:color w:val="000000"/>
                <w:sz w:val="14"/>
                <w:szCs w:val="14"/>
              </w:rPr>
              <w:t xml:space="preserve">“How are you feeling? Is anything bothering you?”</w:t>
            </w:r>
          </w:p>
          <w:p>
            <w:pPr>
              <w:spacing w:after="0" w:before="20" w:line="210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0  </w:t>
            </w:r>
            <w:r>
              <w:rPr>
                <w:rFonts w:ascii="Arial" w:cs="Arial" w:eastAsia="Arial" w:hAnsi="Arial"/>
                <w:color w:val="000000"/>
                <w:sz w:val="14"/>
                <w:szCs w:val="14"/>
              </w:rPr>
              <w:t xml:space="preserve">Appears settled, lying or sitting comfortably, with no signs of pain or distress.</w:t>
            </w:r>
          </w:p>
          <w:p>
            <w:pPr>
              <w:spacing w:after="0" w:before="20" w:line="210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1  </w:t>
            </w:r>
            <w:r>
              <w:rPr>
                <w:rFonts w:ascii="Arial" w:cs="Arial" w:eastAsia="Arial" w:hAnsi="Arial"/>
                <w:color w:val="000000"/>
                <w:sz w:val="14"/>
                <w:szCs w:val="14"/>
              </w:rPr>
              <w:t xml:space="preserve">Verbalises mild distress and/or appears mildly concerned or worried (for example, furrowed brow).</w:t>
            </w:r>
          </w:p>
          <w:p>
            <w:pPr>
              <w:spacing w:after="0" w:before="20" w:line="210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2  </w:t>
            </w:r>
            <w:r>
              <w:rPr>
                <w:rFonts w:ascii="Arial" w:cs="Arial" w:eastAsia="Arial" w:hAnsi="Arial"/>
                <w:color w:val="000000"/>
                <w:sz w:val="14"/>
                <w:szCs w:val="14"/>
              </w:rPr>
              <w:t xml:space="preserve">Verbalises moderate distress and/or displays physical signs of distress (for example, restlessness).</w:t>
            </w:r>
          </w:p>
          <w:p>
            <w:pPr>
              <w:spacing w:after="0" w:before="20" w:line="210"/>
            </w:pPr>
            <w:r>
              <w:rPr>
                <w:rFonts w:ascii="Arial" w:cs="Arial" w:eastAsia="Arial" w:hAnsi="Arial"/>
                <w:b/>
                <w:bCs/>
                <w:color w:val="000000"/>
                <w:sz w:val="14"/>
                <w:szCs w:val="14"/>
              </w:rPr>
              <w:t xml:space="preserve">3  </w:t>
            </w:r>
            <w:r>
              <w:rPr>
                <w:rFonts w:ascii="Arial" w:cs="Arial" w:eastAsia="Arial" w:hAnsi="Arial"/>
                <w:color w:val="000000"/>
                <w:sz w:val="14"/>
                <w:szCs w:val="14"/>
              </w:rPr>
              <w:t xml:space="preserve">Verbalises severe distress and/or is visibly in distress throughout the assessment, needing ongoing reassurance.</w:t>
            </w:r>
          </w:p>
        </w:tc>
        <w:tc>
          <w:tcPr>
            <w:tcW w:type="dxa" w:w="4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tblW w:type="dxa" w:w="40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000"/>
            </w:tblGrid>
            <w:tr>
              <w:trPr>
                <w:trHeight w:val="440" w:hRule="atLeast"/>
              </w:trPr>
              <w:tc>
                <w:tcPr>
                  <w:tcW w:type="dxa" w:w="40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28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15"/>
                      <w:szCs w:val="15"/>
                    </w:rPr>
                    <w:t xml:space="preserve">Completed by</w:t>
                  </w:r>
                </w:p>
              </w:tc>
            </w:tr>
            <w:tr>
              <w:trPr>
                <w:trHeight w:val="440" w:hRule="atLeast"/>
              </w:trPr>
              <w:tc>
                <w:tcPr>
                  <w:tcW w:type="dxa" w:w="40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28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15"/>
                      <w:szCs w:val="15"/>
                    </w:rPr>
                    <w:t xml:space="preserve">Role</w:t>
                  </w:r>
                </w:p>
              </w:tc>
            </w:tr>
            <w:tr>
              <w:trPr>
                <w:trHeight w:val="440" w:hRule="atLeast"/>
              </w:trPr>
              <w:tc>
                <w:tcPr>
                  <w:tcW w:type="dxa" w:w="40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28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15"/>
                      <w:szCs w:val="15"/>
                    </w:rPr>
                    <w:t xml:space="preserve">Signature</w:t>
                  </w:r>
                </w:p>
              </w:tc>
            </w:tr>
            <w:tr>
              <w:trPr>
                <w:trHeight w:val="440" w:hRule="atLeast"/>
              </w:trPr>
              <w:tc>
                <w:tcPr>
                  <w:tcW w:type="dxa" w:w="40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28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0000"/>
                      <w:sz w:val="15"/>
                      <w:szCs w:val="15"/>
                    </w:rPr>
                    <w:t xml:space="preserve">Date and time completed</w:t>
                  </w:r>
                </w:p>
              </w:tc>
            </w:tr>
          </w:tbl>
          <w:p>
            <w:pPr>
              <w:spacing w:after="0" w:before="0" w:line="228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560" w:right="720" w:bottom="700" w:left="720" w:header="708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28"/>
    </w:pPr>
    <w:r>
      <w:rPr>
        <w:rFonts w:ascii="Arial" w:cs="Arial" w:eastAsia="Arial" w:hAnsi="Arial"/>
        <w:color w:val="595959"/>
        <w:sz w:val="12"/>
        <w:szCs w:val="12"/>
      </w:rPr>
      <w:t xml:space="preserve">Adapted from Table 1 of Cours A, Trabert J, Higgins M, Saleem U, Sampson E, Storr-Street N, MacLullich A. Development and pilot evaluation of ACE-T, a nurse-focused delirium initial-response tool, across three health systems. Submitted for publication, 2026. </w:t>
    </w:r>
    <w:r>
      <w:rPr>
        <w:rFonts w:ascii="Arial" w:cs="Arial" w:eastAsia="Arial" w:hAnsi="Arial"/>
        <w:b/>
        <w:bCs/>
        <w:color w:val="000000"/>
        <w:sz w:val="12"/>
        <w:szCs w:val="12"/>
      </w:rPr>
      <w:t xml:space="preserve">amaclullich.github.io/ace-t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ACE-T bedside form (editable)</dc:title>
  <dc:creator>ACE-T</dc:creator>
  <dc:description>ACE-T: initial nursing response after a positive delirium screen</dc:description>
  <cp:lastModifiedBy>Un-named</cp:lastModifiedBy>
  <cp:revision>1</cp:revision>
  <dcterms:created xsi:type="dcterms:W3CDTF">2026-09-22T23:52:54.617Z</dcterms:created>
  <dcterms:modified xsi:type="dcterms:W3CDTF">2026-09-22T23:52:54.617Z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